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Distribution of moral philosophical references in the SACQSP code of conduct</w:t>
      </w:r>
    </w:p>
    <w:p>
      <w:pPr>
        <w:pStyle w:val="Normal"/>
        <w:jc w:val="center"/>
        <w:rPr/>
      </w:pPr>
      <w:r>
        <w:rPr/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980"/>
        <w:gridCol w:w="852"/>
        <w:gridCol w:w="852"/>
        <w:gridCol w:w="852"/>
        <w:gridCol w:w="852"/>
        <w:gridCol w:w="792"/>
        <w:gridCol w:w="1020"/>
        <w:gridCol w:w="792"/>
        <w:gridCol w:w="852"/>
        <w:gridCol w:w="794"/>
      </w:tblGrid>
      <w:tr>
        <w:trPr/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5F9E9F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2D02B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Clause 1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2D02B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Clause 2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2D02B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Clause 3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2D02B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Clause 4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2D02B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Clause 5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2D02B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Clause 6</w:t>
            </w:r>
          </w:p>
        </w:tc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2D02B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Clause 7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D2D02B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Clause 8</w:t>
            </w:r>
          </w:p>
        </w:tc>
        <w:tc>
          <w:tcPr>
            <w:tcW w:w="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D2D02B" w:val="clear"/>
            <w:tcMar>
              <w:left w:w="54" w:type="dxa"/>
            </w:tcMar>
          </w:tcPr>
          <w:p>
            <w:pPr>
              <w:pStyle w:val="TableContents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Total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5F9E9F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Integrity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5F9E9F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Respect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5F9E9F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Justice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5F9E9F" w:val="clear"/>
            <w:tcMar>
              <w:left w:w="54" w:type="dxa"/>
            </w:tcMar>
            <w:vAlign w:val="bottom"/>
          </w:tcPr>
          <w:p>
            <w:pPr>
              <w:pStyle w:val="TableContents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Compassion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5F9E9F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Benificence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5F9E9F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>
        <w:trPr/>
        <w:tc>
          <w:tcPr>
            <w:tcW w:w="198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5F9E9F" w:val="clear"/>
            <w:tcMar>
              <w:left w:w="54" w:type="dxa"/>
            </w:tcMar>
          </w:tcPr>
          <w:p>
            <w:pPr>
              <w:pStyle w:val="TableContents"/>
              <w:jc w:val="left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102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Yes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</w:r>
          </w:p>
        </w:tc>
        <w:tc>
          <w:tcPr>
            <w:tcW w:w="7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7FFF00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Indicators on this table reflect the perceived primary content coverage of each clause. It can be seen in this example that few of the ‘required’ moral objectives are actually covered – content of most clauses covering ‘General’ material such as the manner in which activities should be undertaken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en-ZA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en-ZA" w:eastAsia="zh-CN" w:bidi="hi-I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LibreOffice/5.3.2.2$Windows_x86 LibreOffice_project/6cd4f1ef626f15116896b1d8e1398b56da0d0ee1</Application>
  <Pages>1</Pages>
  <Words>96</Words>
  <Characters>470</Characters>
  <CharactersWithSpaces>535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2021-09-29T12:33:25Z</dcterms:created>
  <dc:creator/>
  <dc:description/>
  <dc:language>en-ZA</dc:language>
  <cp:lastModifiedBy/>
  <dcterms:modified xsi:type="dcterms:W3CDTF">2021-09-29T12:53:56Z</dcterms:modified>
  <cp:revision>1</cp:revision>
  <dc:subject/>
  <dc:title/>
</cp:coreProperties>
</file>